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LO</w:t>
            </w:r>
            <w:r w:rsidR="00AC7BC9">
              <w:rPr>
                <w:rFonts w:ascii="Arial Narrow" w:hAnsi="Arial Narrow"/>
                <w:b/>
                <w:bCs/>
                <w:noProof w:val="0"/>
                <w:lang w:val="es-ES_tradnl"/>
              </w:rPr>
              <w:t>-919009986-E5</w:t>
            </w:r>
            <w:r>
              <w:rPr>
                <w:rFonts w:ascii="Arial Narrow" w:hAnsi="Arial Narrow"/>
                <w:b/>
                <w:bCs/>
                <w:noProof w:val="0"/>
                <w:lang w:val="es-ES_tradnl"/>
              </w:rPr>
              <w:t>1</w:t>
            </w:r>
            <w:r w:rsidR="000531A1" w:rsidRPr="000531A1">
              <w:rPr>
                <w:rFonts w:ascii="Arial Narrow" w:hAnsi="Arial Narrow"/>
                <w:b/>
                <w:bCs/>
                <w:noProof w:val="0"/>
                <w:lang w:val="es-ES_tradnl"/>
              </w:rPr>
              <w:t>-2018</w:t>
            </w:r>
          </w:p>
        </w:tc>
      </w:tr>
      <w:tr w:rsidR="000531A1" w:rsidRPr="000531A1" w:rsidTr="004E3535">
        <w:trPr>
          <w:trHeight w:val="315"/>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18</w:t>
            </w:r>
            <w:r w:rsidR="000531A1" w:rsidRPr="000531A1">
              <w:rPr>
                <w:rFonts w:ascii="Arial Narrow" w:hAnsi="Arial Narrow"/>
                <w:b/>
                <w:bCs/>
                <w:noProof w:val="0"/>
                <w:lang w:val="es-ES_tradnl"/>
              </w:rPr>
              <w:t xml:space="preserve"> de </w:t>
            </w:r>
            <w:r>
              <w:rPr>
                <w:rFonts w:ascii="Arial Narrow" w:hAnsi="Arial Narrow"/>
                <w:b/>
                <w:bCs/>
                <w:noProof w:val="0"/>
                <w:lang w:val="es-ES_tradnl"/>
              </w:rPr>
              <w:t>Diciembre</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8</w:t>
            </w:r>
          </w:p>
        </w:tc>
      </w:tr>
      <w:tr w:rsidR="000531A1" w:rsidRPr="000531A1" w:rsidTr="004E3535">
        <w:trPr>
          <w:trHeight w:val="547"/>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387380" w:rsidRDefault="0058602D" w:rsidP="004E3535">
            <w:pPr>
              <w:jc w:val="center"/>
              <w:rPr>
                <w:rFonts w:ascii="Arial Narrow" w:hAnsi="Arial Narrow"/>
                <w:b/>
                <w:bCs/>
                <w:noProof w:val="0"/>
                <w:lang w:val="es-ES_tradnl"/>
              </w:rPr>
            </w:pPr>
            <w:r w:rsidRPr="00387380">
              <w:rPr>
                <w:rFonts w:ascii="Arial Narrow" w:hAnsi="Arial Narrow" w:cs="Arial Narrow"/>
                <w:b/>
                <w:noProof w:val="0"/>
              </w:rPr>
              <w:t>Recurso</w:t>
            </w:r>
            <w:r w:rsidR="000531A1" w:rsidRPr="00387380">
              <w:rPr>
                <w:rFonts w:ascii="Arial Narrow" w:hAnsi="Arial Narrow" w:cs="Arial Narrow"/>
                <w:b/>
                <w:noProof w:val="0"/>
              </w:rPr>
              <w:t xml:space="preserve"> Federal</w:t>
            </w:r>
            <w:r w:rsidR="000520F0" w:rsidRPr="00387380">
              <w:rPr>
                <w:rFonts w:ascii="Arial Narrow" w:hAnsi="Arial Narrow" w:cs="Arial Narrow"/>
                <w:b/>
                <w:noProof w:val="0"/>
              </w:rPr>
              <w:t xml:space="preserve"> PEI-0</w:t>
            </w:r>
            <w:r w:rsidR="00387380" w:rsidRPr="00387380">
              <w:rPr>
                <w:rFonts w:ascii="Arial Narrow" w:hAnsi="Arial Narrow" w:cs="Arial Narrow"/>
                <w:b/>
                <w:noProof w:val="0"/>
              </w:rPr>
              <w:t>2</w:t>
            </w:r>
            <w:r w:rsidR="004E3535">
              <w:rPr>
                <w:rFonts w:ascii="Arial Narrow" w:hAnsi="Arial Narrow" w:cs="Arial Narrow"/>
                <w:b/>
                <w:noProof w:val="0"/>
              </w:rPr>
              <w:t>63/2018 de fecha 30</w:t>
            </w:r>
            <w:r w:rsidR="000531A1" w:rsidRPr="00387380">
              <w:rPr>
                <w:rFonts w:ascii="Arial Narrow" w:hAnsi="Arial Narrow" w:cs="Arial Narrow"/>
                <w:b/>
                <w:noProof w:val="0"/>
              </w:rPr>
              <w:t xml:space="preserve"> de </w:t>
            </w:r>
            <w:r w:rsidR="00387380" w:rsidRPr="00387380">
              <w:rPr>
                <w:rFonts w:ascii="Arial Narrow" w:hAnsi="Arial Narrow" w:cs="Arial Narrow"/>
                <w:b/>
                <w:noProof w:val="0"/>
              </w:rPr>
              <w:t>Noviembre</w:t>
            </w:r>
            <w:r w:rsidR="000531A1" w:rsidRPr="00387380">
              <w:rPr>
                <w:rFonts w:ascii="Arial Narrow" w:hAnsi="Arial Narrow" w:cs="Arial Narrow"/>
                <w:b/>
                <w:noProof w:val="0"/>
              </w:rPr>
              <w:t xml:space="preserve"> de 2018</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AC7BC9" w:rsidRDefault="004E3535" w:rsidP="000520F0">
            <w:pPr>
              <w:jc w:val="center"/>
              <w:rPr>
                <w:rFonts w:ascii="Arial Narrow" w:hAnsi="Arial Narrow" w:cs="Arial"/>
                <w:b/>
              </w:rPr>
            </w:pPr>
            <w:r w:rsidRPr="004E3535">
              <w:rPr>
                <w:rFonts w:ascii="Arial Narrow" w:hAnsi="Arial Narrow" w:cs="Arial"/>
                <w:b/>
              </w:rPr>
              <w:t>“Modernización en la Infraestructura del Hospital Metropolitano "Dr. Bernardo Sepúlveda" Traumatología (N5), Hospitalización (N6, N7 y N8) y Sistema contra Incendios</w:t>
            </w:r>
            <w:r>
              <w:rPr>
                <w:rFonts w:ascii="Arial Narrow" w:hAnsi="Arial Narrow" w:cs="Arial"/>
                <w:b/>
              </w:rPr>
              <w:t>.</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20F0" w:rsidP="000531A1">
            <w:pPr>
              <w:jc w:val="center"/>
              <w:rPr>
                <w:rFonts w:ascii="Arial Narrow" w:hAnsi="Arial Narrow"/>
                <w:b/>
                <w:bCs/>
                <w:noProof w:val="0"/>
                <w:lang w:val="es-ES_tradnl"/>
              </w:rPr>
            </w:pPr>
            <w:r>
              <w:rPr>
                <w:rFonts w:ascii="Arial Narrow" w:hAnsi="Arial Narrow"/>
                <w:b/>
                <w:bCs/>
                <w:noProof w:val="0"/>
                <w:lang w:val="es-ES_tradnl"/>
              </w:rPr>
              <w:t xml:space="preserve">Será de </w:t>
            </w:r>
            <w:r w:rsidR="004E3535">
              <w:rPr>
                <w:rFonts w:ascii="Arial Narrow" w:hAnsi="Arial Narrow"/>
                <w:b/>
                <w:bCs/>
                <w:noProof w:val="0"/>
                <w:lang w:val="es-ES_tradnl"/>
              </w:rPr>
              <w:t>338</w:t>
            </w:r>
            <w:r w:rsidR="000531A1" w:rsidRPr="000531A1">
              <w:rPr>
                <w:rFonts w:ascii="Arial Narrow" w:hAnsi="Arial Narrow"/>
                <w:b/>
                <w:bCs/>
                <w:noProof w:val="0"/>
                <w:lang w:val="es-ES_tradnl"/>
              </w:rPr>
              <w:t xml:space="preserve"> días</w:t>
            </w:r>
            <w:r w:rsidR="009E4E58">
              <w:rPr>
                <w:rFonts w:ascii="Arial Narrow" w:hAnsi="Arial Narrow"/>
                <w:b/>
                <w:bCs/>
                <w:noProof w:val="0"/>
                <w:lang w:val="es-ES_tradnl"/>
              </w:rPr>
              <w:t xml:space="preserve"> naturales.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AC7BC9" w:rsidP="004E3535">
            <w:pPr>
              <w:jc w:val="center"/>
              <w:rPr>
                <w:rFonts w:ascii="Arial Narrow" w:hAnsi="Arial Narrow"/>
                <w:b/>
                <w:bCs/>
                <w:noProof w:val="0"/>
                <w:lang w:val="es-ES_tradnl"/>
              </w:rPr>
            </w:pPr>
            <w:r>
              <w:rPr>
                <w:rFonts w:ascii="Arial Narrow" w:hAnsi="Arial Narrow"/>
                <w:b/>
                <w:bCs/>
                <w:noProof w:val="0"/>
                <w:lang w:val="es-ES_tradnl"/>
              </w:rPr>
              <w:t>2</w:t>
            </w:r>
            <w:r w:rsidR="004E3535">
              <w:rPr>
                <w:rFonts w:ascii="Arial Narrow" w:hAnsi="Arial Narrow"/>
                <w:b/>
                <w:bCs/>
                <w:noProof w:val="0"/>
                <w:lang w:val="es-ES_tradnl"/>
              </w:rPr>
              <w:t>8</w:t>
            </w:r>
            <w:r>
              <w:rPr>
                <w:rFonts w:ascii="Arial Narrow" w:hAnsi="Arial Narrow"/>
                <w:b/>
                <w:bCs/>
                <w:noProof w:val="0"/>
                <w:lang w:val="es-ES_tradnl"/>
              </w:rPr>
              <w:t xml:space="preserve"> de </w:t>
            </w:r>
            <w:r w:rsidR="004E3535">
              <w:rPr>
                <w:rFonts w:ascii="Arial Narrow" w:hAnsi="Arial Narrow"/>
                <w:b/>
                <w:bCs/>
                <w:noProof w:val="0"/>
                <w:lang w:val="es-ES_tradnl"/>
              </w:rPr>
              <w:t>febrero</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9</w:t>
            </w: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31</w:t>
            </w:r>
            <w:r w:rsidR="000531A1" w:rsidRPr="000531A1">
              <w:rPr>
                <w:rFonts w:ascii="Arial Narrow" w:hAnsi="Arial Narrow"/>
                <w:b/>
                <w:bCs/>
                <w:noProof w:val="0"/>
                <w:lang w:val="es-ES_tradnl"/>
              </w:rPr>
              <w:t xml:space="preserve"> de </w:t>
            </w:r>
            <w:r>
              <w:rPr>
                <w:rFonts w:ascii="Arial Narrow" w:hAnsi="Arial Narrow"/>
                <w:b/>
                <w:bCs/>
                <w:noProof w:val="0"/>
                <w:lang w:val="es-ES_tradnl"/>
              </w:rPr>
              <w:t>enero</w:t>
            </w:r>
            <w:r w:rsidR="000531A1" w:rsidRPr="000531A1">
              <w:rPr>
                <w:rFonts w:ascii="Arial Narrow" w:hAnsi="Arial Narrow"/>
                <w:b/>
                <w:bCs/>
                <w:noProof w:val="0"/>
                <w:lang w:val="es-ES_tradnl"/>
              </w:rPr>
              <w:t xml:space="preserve"> de 20</w:t>
            </w:r>
            <w:r>
              <w:rPr>
                <w:rFonts w:ascii="Arial Narrow" w:hAnsi="Arial Narrow"/>
                <w:b/>
                <w:bCs/>
                <w:noProof w:val="0"/>
                <w:lang w:val="es-ES_tradnl"/>
              </w:rPr>
              <w:t>20</w:t>
            </w:r>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cs="Arial Narrow"/>
                <w:b/>
                <w:bCs/>
                <w:noProof w:val="0"/>
              </w:rPr>
              <w:t>09</w:t>
            </w:r>
            <w:r w:rsidR="000531A1" w:rsidRPr="000531A1">
              <w:rPr>
                <w:rFonts w:ascii="Arial Narrow" w:hAnsi="Arial Narrow" w:cs="Arial Narrow"/>
                <w:b/>
                <w:bCs/>
                <w:noProof w:val="0"/>
              </w:rPr>
              <w:t xml:space="preserve"> de </w:t>
            </w:r>
            <w:r w:rsidR="00AC7BC9">
              <w:rPr>
                <w:rFonts w:ascii="Arial Narrow" w:hAnsi="Arial Narrow" w:cs="Arial Narrow"/>
                <w:b/>
                <w:bCs/>
                <w:noProof w:val="0"/>
              </w:rPr>
              <w:t>enero 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0531A1">
              <w:rPr>
                <w:rFonts w:ascii="Arial Narrow" w:hAnsi="Arial Narrow" w:cs="Arial Narrow"/>
                <w:b/>
                <w:bCs/>
                <w:noProof w:val="0"/>
              </w:rPr>
              <w:t>08</w:t>
            </w:r>
            <w:r w:rsidR="000531A1" w:rsidRPr="000531A1">
              <w:rPr>
                <w:rFonts w:ascii="Arial Narrow" w:hAnsi="Arial Narrow" w:cs="Arial Narrow"/>
                <w:b/>
                <w:bCs/>
                <w:noProof w:val="0"/>
              </w:rPr>
              <w:t>:00 horas.</w:t>
            </w:r>
            <w:r w:rsidR="000531A1"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4E3535">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Direc</w:t>
            </w:r>
            <w:r w:rsidR="004E3535">
              <w:rPr>
                <w:rFonts w:ascii="Arial Narrow" w:hAnsi="Arial Narrow" w:cs="Arial Narrow"/>
                <w:b/>
                <w:bCs/>
                <w:noProof w:val="0"/>
              </w:rPr>
              <w:t>tor</w:t>
            </w:r>
            <w:r w:rsidRPr="000531A1">
              <w:rPr>
                <w:rFonts w:ascii="Arial Narrow" w:hAnsi="Arial Narrow" w:cs="Arial Narrow"/>
                <w:b/>
                <w:bCs/>
                <w:noProof w:val="0"/>
              </w:rPr>
              <w:t xml:space="preserve"> de Edificación</w:t>
            </w: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cs="Arial Narrow"/>
                <w:b/>
                <w:bCs/>
                <w:noProof w:val="0"/>
              </w:rPr>
              <w:t>10</w:t>
            </w:r>
            <w:r w:rsidR="00AC7BC9" w:rsidRPr="000531A1">
              <w:rPr>
                <w:rFonts w:ascii="Arial Narrow" w:hAnsi="Arial Narrow" w:cs="Arial Narrow"/>
                <w:b/>
                <w:bCs/>
                <w:noProof w:val="0"/>
              </w:rPr>
              <w:t xml:space="preserve"> de </w:t>
            </w:r>
            <w:r w:rsidR="00AC7BC9">
              <w:rPr>
                <w:rFonts w:ascii="Arial Narrow" w:hAnsi="Arial Narrow" w:cs="Arial Narrow"/>
                <w:b/>
                <w:bCs/>
                <w:noProof w:val="0"/>
              </w:rPr>
              <w:t>enero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Pr>
                <w:rFonts w:ascii="Arial Narrow" w:hAnsi="Arial Narrow" w:cs="Arial Narrow"/>
                <w:b/>
                <w:bCs/>
                <w:noProof w:val="0"/>
              </w:rPr>
              <w:t>10</w:t>
            </w:r>
            <w:r w:rsidR="00AC7BC9"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E22795" w:rsidRPr="00387380" w:rsidRDefault="004E3535" w:rsidP="00E22795">
            <w:pPr>
              <w:jc w:val="center"/>
              <w:rPr>
                <w:rFonts w:ascii="Arial Narrow" w:hAnsi="Arial Narrow"/>
                <w:b/>
                <w:noProof w:val="0"/>
                <w:lang w:val="es-ES_tradnl"/>
              </w:rPr>
            </w:pPr>
            <w:r>
              <w:rPr>
                <w:rFonts w:ascii="Arial Narrow" w:hAnsi="Arial Narrow"/>
                <w:b/>
                <w:noProof w:val="0"/>
                <w:lang w:val="es-ES_tradnl"/>
              </w:rPr>
              <w:t>Construcción de hospitales, albañilería, acabados, instalaciones sanitarias, instalaciones hidráulicas, instalaciones eléctricas, aire acondicionado, voz y datos, cancelería, carpintería, gases medicinales y sistema contra incendio</w:t>
            </w:r>
            <w:r w:rsidR="00E22795" w:rsidRPr="00387380">
              <w:rPr>
                <w:rFonts w:ascii="Arial Narrow" w:hAnsi="Arial Narrow"/>
                <w:b/>
                <w:noProof w:val="0"/>
                <w:lang w:val="es-ES_tradnl"/>
              </w:rPr>
              <w:t>.</w:t>
            </w:r>
          </w:p>
          <w:p w:rsidR="000531A1" w:rsidRPr="00387380" w:rsidRDefault="00B51372" w:rsidP="000531A1">
            <w:pPr>
              <w:jc w:val="center"/>
              <w:rPr>
                <w:rFonts w:ascii="Arial Narrow" w:hAnsi="Arial Narrow"/>
                <w:b/>
                <w:noProof w:val="0"/>
                <w:lang w:val="es-ES_tradnl"/>
              </w:rPr>
            </w:pPr>
            <w:r w:rsidRPr="00387380">
              <w:rPr>
                <w:rFonts w:ascii="Arial Narrow" w:hAnsi="Arial Narrow"/>
                <w:b/>
                <w:noProof w:val="0"/>
                <w:lang w:val="es-ES_tradnl"/>
              </w:rPr>
              <w:t xml:space="preserve">Solamente estas categorías serán consideradas para evaluación en esta CONVOCATORIA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cs="Arial Narrow"/>
                <w:b/>
                <w:bCs/>
                <w:noProof w:val="0"/>
              </w:rPr>
              <w:t>2</w:t>
            </w:r>
            <w:r w:rsidR="00AC7BC9">
              <w:rPr>
                <w:rFonts w:ascii="Arial Narrow" w:hAnsi="Arial Narrow" w:cs="Arial Narrow"/>
                <w:b/>
                <w:bCs/>
                <w:noProof w:val="0"/>
              </w:rPr>
              <w:t>1</w:t>
            </w:r>
            <w:r w:rsidR="00AC7BC9" w:rsidRPr="000531A1">
              <w:rPr>
                <w:rFonts w:ascii="Arial Narrow" w:hAnsi="Arial Narrow" w:cs="Arial Narrow"/>
                <w:b/>
                <w:bCs/>
                <w:noProof w:val="0"/>
              </w:rPr>
              <w:t xml:space="preserve"> de </w:t>
            </w:r>
            <w:r>
              <w:rPr>
                <w:rFonts w:ascii="Arial Narrow" w:hAnsi="Arial Narrow" w:cs="Arial Narrow"/>
                <w:b/>
                <w:bCs/>
                <w:noProof w:val="0"/>
              </w:rPr>
              <w:t>enero</w:t>
            </w:r>
            <w:r w:rsidR="00AC7BC9">
              <w:rPr>
                <w:rFonts w:ascii="Arial Narrow" w:hAnsi="Arial Narrow" w:cs="Arial Narrow"/>
                <w:b/>
                <w:bCs/>
                <w:noProof w:val="0"/>
              </w:rPr>
              <w:t xml:space="preserve">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Pr>
                <w:rFonts w:ascii="Arial Narrow" w:hAnsi="Arial Narrow" w:cs="Arial Narrow"/>
                <w:b/>
                <w:bCs/>
                <w:noProof w:val="0"/>
              </w:rPr>
              <w:t>10</w:t>
            </w:r>
            <w:r w:rsidR="00AC7BC9" w:rsidRPr="000531A1">
              <w:rPr>
                <w:rFonts w:ascii="Arial Narrow" w:hAnsi="Arial Narrow" w:cs="Arial Narrow"/>
                <w:b/>
                <w:bCs/>
                <w:noProof w:val="0"/>
              </w:rPr>
              <w:t>:00 horas</w:t>
            </w: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cs="Arial Narrow"/>
                <w:b/>
                <w:bCs/>
                <w:noProof w:val="0"/>
              </w:rPr>
              <w:t>08</w:t>
            </w:r>
            <w:r w:rsidR="00AC7BC9" w:rsidRPr="000531A1">
              <w:rPr>
                <w:rFonts w:ascii="Arial Narrow" w:hAnsi="Arial Narrow" w:cs="Arial Narrow"/>
                <w:b/>
                <w:bCs/>
                <w:noProof w:val="0"/>
              </w:rPr>
              <w:t xml:space="preserve"> de </w:t>
            </w:r>
            <w:r w:rsidR="00AC7BC9">
              <w:rPr>
                <w:rFonts w:ascii="Arial Narrow" w:hAnsi="Arial Narrow" w:cs="Arial Narrow"/>
                <w:b/>
                <w:bCs/>
                <w:noProof w:val="0"/>
              </w:rPr>
              <w:t>febrero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sidR="00AC7BC9">
              <w:rPr>
                <w:rFonts w:ascii="Arial Narrow" w:hAnsi="Arial Narrow" w:cs="Arial Narrow"/>
                <w:b/>
                <w:bCs/>
                <w:noProof w:val="0"/>
              </w:rPr>
              <w:t>1</w:t>
            </w:r>
            <w:r>
              <w:rPr>
                <w:rFonts w:ascii="Arial Narrow" w:hAnsi="Arial Narrow" w:cs="Arial Narrow"/>
                <w:b/>
                <w:bCs/>
                <w:noProof w:val="0"/>
              </w:rPr>
              <w:t>3</w:t>
            </w:r>
            <w:r w:rsidR="00AC7BC9" w:rsidRPr="000531A1">
              <w:rPr>
                <w:rFonts w:ascii="Arial Narrow" w:hAnsi="Arial Narrow" w:cs="Arial Narrow"/>
                <w:b/>
                <w:bCs/>
                <w:noProof w:val="0"/>
              </w:rPr>
              <w:t>:00 horas</w:t>
            </w: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AC7BC9" w:rsidP="004E3535">
            <w:pPr>
              <w:jc w:val="center"/>
              <w:rPr>
                <w:rFonts w:ascii="Arial Narrow" w:hAnsi="Arial Narrow" w:cs="Arial Narrow"/>
                <w:b/>
                <w:bCs/>
                <w:noProof w:val="0"/>
              </w:rPr>
            </w:pPr>
            <w:r>
              <w:rPr>
                <w:rFonts w:ascii="Arial Narrow" w:hAnsi="Arial Narrow" w:cs="Arial Narrow"/>
                <w:b/>
                <w:bCs/>
                <w:noProof w:val="0"/>
              </w:rPr>
              <w:t>1</w:t>
            </w:r>
            <w:r w:rsidR="004E3535">
              <w:rPr>
                <w:rFonts w:ascii="Arial Narrow" w:hAnsi="Arial Narrow" w:cs="Arial Narrow"/>
                <w:b/>
                <w:bCs/>
                <w:noProof w:val="0"/>
              </w:rPr>
              <w:t>2</w:t>
            </w:r>
            <w:r w:rsidRPr="000531A1">
              <w:rPr>
                <w:rFonts w:ascii="Arial Narrow" w:hAnsi="Arial Narrow" w:cs="Arial Narrow"/>
                <w:b/>
                <w:bCs/>
                <w:noProof w:val="0"/>
              </w:rPr>
              <w:t xml:space="preserve"> de </w:t>
            </w:r>
            <w:r>
              <w:rPr>
                <w:rFonts w:ascii="Arial Narrow" w:hAnsi="Arial Narrow" w:cs="Arial Narrow"/>
                <w:b/>
                <w:bCs/>
                <w:noProof w:val="0"/>
              </w:rPr>
              <w:t>febrero de 2019</w:t>
            </w:r>
            <w:r w:rsidRPr="000531A1">
              <w:rPr>
                <w:rFonts w:ascii="Arial Narrow" w:hAnsi="Arial Narrow" w:cs="Arial Narrow"/>
                <w:b/>
                <w:bCs/>
                <w:noProof w:val="0"/>
              </w:rPr>
              <w:t xml:space="preserve"> </w:t>
            </w:r>
            <w:r w:rsidRPr="000531A1">
              <w:rPr>
                <w:rFonts w:ascii="Arial Narrow" w:hAnsi="Arial Narrow" w:cs="Arial Narrow"/>
                <w:b/>
                <w:noProof w:val="0"/>
              </w:rPr>
              <w:t xml:space="preserve">a las </w:t>
            </w:r>
            <w:r>
              <w:rPr>
                <w:rFonts w:ascii="Arial Narrow" w:hAnsi="Arial Narrow" w:cs="Arial Narrow"/>
                <w:b/>
                <w:bCs/>
                <w:noProof w:val="0"/>
              </w:rPr>
              <w:t>11</w:t>
            </w:r>
            <w:r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CE4046" w:rsidRDefault="00CE4046"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387380" w:rsidRDefault="00387380"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115882" w:rsidRDefault="0011588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bookmarkStart w:id="0" w:name="_GoBack"/>
      <w:bookmarkEnd w:id="0"/>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EC7E04" w:rsidRPr="008764D8" w:rsidTr="005553B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proofErr w:type="spellStart"/>
            <w:r w:rsidRPr="008764D8">
              <w:rPr>
                <w:rFonts w:ascii="Arial Narrow" w:hAnsi="Arial Narrow"/>
                <w:b/>
                <w:bCs/>
                <w:noProof w:val="0"/>
                <w:color w:val="000000"/>
                <w:sz w:val="18"/>
                <w:szCs w:val="18"/>
                <w:lang w:eastAsia="es-MX"/>
              </w:rPr>
              <w:t>Cant</w:t>
            </w:r>
            <w:proofErr w:type="spellEnd"/>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EC7E04" w:rsidRPr="008764D8" w:rsidTr="005553B8">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w:t>
            </w:r>
            <w:r w:rsidR="003507EB">
              <w:rPr>
                <w:rFonts w:ascii="Arial Narrow" w:hAnsi="Arial Narrow"/>
                <w:noProof w:val="0"/>
                <w:color w:val="000000"/>
                <w:sz w:val="18"/>
                <w:szCs w:val="18"/>
                <w:lang w:eastAsia="es-MX"/>
              </w:rPr>
              <w:t>y/</w:t>
            </w:r>
            <w:r>
              <w:rPr>
                <w:rFonts w:ascii="Arial Narrow" w:hAnsi="Arial Narrow"/>
                <w:noProof w:val="0"/>
                <w:color w:val="000000"/>
                <w:sz w:val="18"/>
                <w:szCs w:val="18"/>
                <w:lang w:eastAsia="es-MX"/>
              </w:rPr>
              <w:t xml:space="preserve">o </w:t>
            </w:r>
            <w:r w:rsidR="003507EB">
              <w:rPr>
                <w:rFonts w:ascii="Arial Narrow" w:hAnsi="Arial Narrow"/>
                <w:noProof w:val="0"/>
                <w:color w:val="000000"/>
                <w:sz w:val="18"/>
                <w:szCs w:val="18"/>
                <w:lang w:eastAsia="es-MX"/>
              </w:rPr>
              <w:t>Arquitecto</w:t>
            </w:r>
            <w:r w:rsidR="00115882">
              <w:rPr>
                <w:rFonts w:ascii="Arial Narrow" w:hAnsi="Arial Narrow"/>
                <w:noProof w:val="0"/>
                <w:color w:val="000000"/>
                <w:sz w:val="18"/>
                <w:szCs w:val="18"/>
                <w:lang w:eastAsia="es-MX"/>
              </w:rPr>
              <w:t>, y/o Ingeniero Mecánico Administrador y/o Ingeniero Mecánico Electricista.</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3507EB"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3507EB" w:rsidRPr="008764D8" w:rsidRDefault="003507EB" w:rsidP="00115882">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Deberá demostrar experiencia en</w:t>
            </w:r>
            <w:r w:rsidR="00A60C10">
              <w:rPr>
                <w:rFonts w:ascii="Arial Narrow" w:hAnsi="Arial Narrow"/>
                <w:b/>
                <w:noProof w:val="0"/>
                <w:color w:val="000000"/>
                <w:sz w:val="18"/>
                <w:szCs w:val="18"/>
                <w:u w:val="single"/>
                <w:lang w:eastAsia="es-MX"/>
              </w:rPr>
              <w:t xml:space="preserve"> </w:t>
            </w:r>
            <w:r w:rsidR="00115882">
              <w:rPr>
                <w:rFonts w:ascii="Arial Narrow" w:hAnsi="Arial Narrow"/>
                <w:b/>
                <w:noProof w:val="0"/>
                <w:color w:val="000000"/>
                <w:sz w:val="18"/>
                <w:szCs w:val="18"/>
                <w:u w:val="single"/>
                <w:lang w:eastAsia="es-MX"/>
              </w:rPr>
              <w:t>Construcción de hospitales, albañilería, acabados, instalaciones sanitarias, instalaciones hidráulicas, carpintería y cancelería</w:t>
            </w:r>
            <w:r w:rsidR="00A60C10">
              <w:rPr>
                <w:rFonts w:ascii="Arial Narrow" w:hAnsi="Arial Narrow"/>
                <w:b/>
                <w:noProof w:val="0"/>
                <w:color w:val="000000"/>
                <w:sz w:val="18"/>
                <w:szCs w:val="18"/>
                <w:u w:val="single"/>
                <w:lang w:eastAsia="es-MX"/>
              </w:rPr>
              <w:t>.</w:t>
            </w:r>
          </w:p>
        </w:tc>
        <w:tc>
          <w:tcPr>
            <w:tcW w:w="2552" w:type="dxa"/>
            <w:tcBorders>
              <w:top w:val="nil"/>
              <w:left w:val="nil"/>
              <w:bottom w:val="single" w:sz="8" w:space="0" w:color="auto"/>
              <w:right w:val="single" w:sz="8" w:space="0" w:color="auto"/>
            </w:tcBorders>
            <w:shd w:val="clear" w:color="auto" w:fill="auto"/>
            <w:vAlign w:val="center"/>
          </w:tcPr>
          <w:p w:rsidR="003507EB" w:rsidRPr="008764D8" w:rsidRDefault="003507EB" w:rsidP="00FE355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3507EB" w:rsidRPr="008764D8" w:rsidRDefault="003507EB" w:rsidP="00FE355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115882"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115882" w:rsidRPr="008764D8" w:rsidRDefault="00115882" w:rsidP="00115882">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Deberá demostrar experiencia en</w:t>
            </w:r>
            <w:r>
              <w:rPr>
                <w:rFonts w:ascii="Arial Narrow" w:hAnsi="Arial Narrow"/>
                <w:b/>
                <w:noProof w:val="0"/>
                <w:color w:val="000000"/>
                <w:sz w:val="18"/>
                <w:szCs w:val="18"/>
                <w:u w:val="single"/>
                <w:lang w:eastAsia="es-MX"/>
              </w:rPr>
              <w:t xml:space="preserve"> Instalaciones eléctricas, aire acondicionado, voz y datos, gases medicinales y sistema contra incendio.</w:t>
            </w:r>
          </w:p>
        </w:tc>
        <w:tc>
          <w:tcPr>
            <w:tcW w:w="2552" w:type="dxa"/>
            <w:tcBorders>
              <w:top w:val="nil"/>
              <w:left w:val="nil"/>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Mecánico Administrador y/o Ingeniero Mecánico Electricista</w:t>
            </w:r>
          </w:p>
          <w:p w:rsidR="00115882" w:rsidRPr="008764D8" w:rsidRDefault="00115882" w:rsidP="00115882">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115882" w:rsidRPr="008764D8" w:rsidRDefault="00115882" w:rsidP="00115882">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CE4046"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CE4046" w:rsidRPr="008764D8" w:rsidRDefault="00CE4046" w:rsidP="00123BF9">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CE4046" w:rsidRPr="008764D8" w:rsidRDefault="00CE4046" w:rsidP="00123BF9">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w:t>
            </w:r>
            <w:r>
              <w:rPr>
                <w:rFonts w:ascii="Arial Narrow" w:hAnsi="Arial Narrow"/>
                <w:noProof w:val="0"/>
                <w:color w:val="000000"/>
                <w:sz w:val="18"/>
                <w:szCs w:val="18"/>
                <w:lang w:eastAsia="es-MX"/>
              </w:rPr>
              <w:t xml:space="preserve"> VERIFICACIÓN DE PRUEBAS DE LABORATORIO</w:t>
            </w:r>
          </w:p>
        </w:tc>
        <w:tc>
          <w:tcPr>
            <w:tcW w:w="3086" w:type="dxa"/>
            <w:tcBorders>
              <w:top w:val="nil"/>
              <w:left w:val="nil"/>
              <w:bottom w:val="single" w:sz="8" w:space="0" w:color="auto"/>
              <w:right w:val="single" w:sz="8" w:space="0" w:color="auto"/>
            </w:tcBorders>
            <w:shd w:val="clear" w:color="auto" w:fill="auto"/>
            <w:vAlign w:val="center"/>
          </w:tcPr>
          <w:p w:rsidR="00CE4046" w:rsidRPr="008764D8" w:rsidRDefault="00CE4046" w:rsidP="00A01805">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w:t>
            </w:r>
            <w:r>
              <w:rPr>
                <w:rFonts w:ascii="Arial Narrow" w:hAnsi="Arial Narrow"/>
                <w:noProof w:val="0"/>
                <w:color w:val="000000"/>
                <w:sz w:val="18"/>
                <w:szCs w:val="18"/>
                <w:lang w:eastAsia="es-MX"/>
              </w:rPr>
              <w:t>l control de calidad en verificación de la dosificación adecuada de los concretos y resistencia de los concretos</w:t>
            </w:r>
          </w:p>
        </w:tc>
        <w:tc>
          <w:tcPr>
            <w:tcW w:w="2552" w:type="dxa"/>
            <w:tcBorders>
              <w:top w:val="nil"/>
              <w:left w:val="nil"/>
              <w:bottom w:val="single" w:sz="8" w:space="0" w:color="auto"/>
              <w:right w:val="single" w:sz="8" w:space="0" w:color="auto"/>
            </w:tcBorders>
            <w:shd w:val="clear" w:color="auto" w:fill="auto"/>
            <w:vAlign w:val="center"/>
          </w:tcPr>
          <w:p w:rsidR="00CE4046" w:rsidRPr="008764D8" w:rsidRDefault="00CE4046" w:rsidP="00A01805">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o Técnico Laboratorista o Arquitecto</w:t>
            </w:r>
          </w:p>
          <w:p w:rsidR="00CE4046" w:rsidRPr="008764D8" w:rsidRDefault="00CE4046" w:rsidP="00A01805">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CE4046" w:rsidRPr="008764D8" w:rsidRDefault="00CE4046"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w:t>
            </w:r>
            <w:r>
              <w:rPr>
                <w:rFonts w:ascii="Arial Narrow" w:hAnsi="Arial Narrow"/>
                <w:noProof w:val="0"/>
                <w:color w:val="000000"/>
                <w:sz w:val="18"/>
                <w:szCs w:val="18"/>
                <w:lang w:eastAsia="es-MX"/>
              </w:rPr>
              <w:t>dor de Textos; Hojas de cálculo</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haber realizado </w:t>
            </w:r>
            <w:r w:rsidR="00CE4046">
              <w:rPr>
                <w:rFonts w:ascii="Arial Narrow" w:hAnsi="Arial Narrow"/>
                <w:noProof w:val="0"/>
                <w:color w:val="000000"/>
                <w:sz w:val="18"/>
                <w:szCs w:val="18"/>
                <w:lang w:eastAsia="es-MX"/>
              </w:rPr>
              <w:t>estudios o levantamientos en general</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CE4046"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w:t>
            </w:r>
            <w:r w:rsidR="00EC7E04">
              <w:rPr>
                <w:rFonts w:ascii="Arial Narrow" w:hAnsi="Arial Narrow"/>
                <w:noProof w:val="0"/>
                <w:color w:val="000000"/>
                <w:sz w:val="18"/>
                <w:szCs w:val="18"/>
                <w:lang w:eastAsia="es-MX"/>
              </w:rPr>
              <w:t xml:space="preserve">o </w:t>
            </w:r>
            <w:r>
              <w:rPr>
                <w:rFonts w:ascii="Arial Narrow" w:hAnsi="Arial Narrow"/>
                <w:noProof w:val="0"/>
                <w:color w:val="000000"/>
                <w:sz w:val="18"/>
                <w:szCs w:val="18"/>
                <w:lang w:eastAsia="es-MX"/>
              </w:rPr>
              <w:t>Ing. Topógrafo y/</w:t>
            </w:r>
            <w:r w:rsidR="00EC7E04">
              <w:rPr>
                <w:rFonts w:ascii="Arial Narrow" w:hAnsi="Arial Narrow"/>
                <w:noProof w:val="0"/>
                <w:color w:val="000000"/>
                <w:sz w:val="18"/>
                <w:szCs w:val="18"/>
                <w:lang w:eastAsia="es-MX"/>
              </w:rPr>
              <w:t>o 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w:t>
            </w:r>
            <w:r w:rsidR="00CE4046">
              <w:rPr>
                <w:rFonts w:ascii="Arial Narrow" w:hAnsi="Arial Narrow"/>
                <w:noProof w:val="0"/>
                <w:color w:val="000000"/>
                <w:sz w:val="18"/>
                <w:szCs w:val="18"/>
                <w:lang w:eastAsia="es-MX"/>
              </w:rPr>
              <w:t xml:space="preserve"> y de dibujo o diseño de planos</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EC7E04"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E46717">
        <w:rPr>
          <w:rFonts w:ascii="Arial Narrow" w:hAnsi="Arial Narrow"/>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542DFC">
        <w:rPr>
          <w:rFonts w:ascii="Arial Narrow" w:hAnsi="Arial Narrow"/>
          <w:b/>
          <w:sz w:val="22"/>
          <w:szCs w:val="22"/>
          <w:u w:val="single"/>
          <w:effect w:val="blinkBackground"/>
        </w:rPr>
        <w:t>7</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542DFC">
        <w:rPr>
          <w:rFonts w:ascii="Arial Narrow" w:hAnsi="Arial Narrow"/>
          <w:sz w:val="22"/>
          <w:szCs w:val="22"/>
          <w:effect w:val="blinkBackground"/>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w:t>
      </w:r>
      <w:r w:rsidR="00CE4046">
        <w:rPr>
          <w:rFonts w:ascii="Arial Narrow" w:hAnsi="Arial Narrow" w:cs="Arial"/>
          <w:sz w:val="22"/>
          <w:szCs w:val="22"/>
          <w:u w:val="single"/>
          <w:lang w:val="es-ES"/>
        </w:rPr>
        <w:t xml:space="preserve"> </w:t>
      </w: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000C544C">
        <w:rPr>
          <w:rFonts w:ascii="Arial Narrow" w:hAnsi="Arial Narrow"/>
          <w:sz w:val="22"/>
          <w:szCs w:val="22"/>
        </w:rPr>
        <w:t xml:space="preserve"> 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2.1.39.  </w:t>
      </w:r>
      <w:r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w:t>
      </w:r>
      <w:proofErr w:type="spellStart"/>
      <w:r w:rsidRPr="00CD7E22">
        <w:rPr>
          <w:rFonts w:ascii="Arial" w:hAnsi="Arial" w:cs="Arial"/>
          <w:bCs/>
          <w:color w:val="auto"/>
          <w:sz w:val="18"/>
          <w:szCs w:val="18"/>
        </w:rPr>
        <w:t>MarcaSAT</w:t>
      </w:r>
      <w:proofErr w:type="spellEnd"/>
      <w:r w:rsidRPr="00CD7E22">
        <w:rPr>
          <w:rFonts w:ascii="Arial" w:hAnsi="Arial" w:cs="Arial"/>
          <w:bCs/>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Pr="00E520B1">
        <w:rPr>
          <w:rFonts w:ascii="Arial" w:hAnsi="Arial" w:cs="Arial"/>
          <w:bCs/>
          <w:color w:val="auto"/>
          <w:sz w:val="18"/>
          <w:szCs w:val="18"/>
        </w:rPr>
        <w:t xml:space="preserve">Para los efectos de las reglas 2.1.30. </w:t>
      </w:r>
      <w:proofErr w:type="gramStart"/>
      <w:r w:rsidRPr="00E520B1">
        <w:rPr>
          <w:rFonts w:ascii="Arial" w:hAnsi="Arial" w:cs="Arial"/>
          <w:bCs/>
          <w:color w:val="auto"/>
          <w:sz w:val="18"/>
          <w:szCs w:val="18"/>
        </w:rPr>
        <w:t>y</w:t>
      </w:r>
      <w:proofErr w:type="gramEnd"/>
      <w:r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F9" w:rsidRDefault="00123BF9">
      <w:r>
        <w:separator/>
      </w:r>
    </w:p>
  </w:endnote>
  <w:endnote w:type="continuationSeparator" w:id="0">
    <w:p w:rsidR="00123BF9" w:rsidRDefault="0012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F9" w:rsidRDefault="00123BF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123BF9" w:rsidRDefault="00123B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F9" w:rsidRDefault="00123BF9">
    <w:pPr>
      <w:pStyle w:val="Piedepgina"/>
      <w:rPr>
        <w:rFonts w:ascii="Arial Narrow" w:hAnsi="Arial Narrow"/>
      </w:rPr>
    </w:pPr>
  </w:p>
  <w:p w:rsidR="00123BF9" w:rsidRDefault="00123BF9">
    <w:pPr>
      <w:pStyle w:val="Piedepgina"/>
      <w:rPr>
        <w:rFonts w:ascii="Arial Narrow" w:hAnsi="Arial Narrow"/>
      </w:rPr>
    </w:pPr>
  </w:p>
  <w:p w:rsidR="00123BF9" w:rsidRPr="004B42DF" w:rsidRDefault="00123BF9">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123BF9" w:rsidRPr="004B42DF" w:rsidRDefault="00123BF9">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123BF9" w:rsidRPr="004B42DF" w:rsidRDefault="00123BF9">
    <w:pPr>
      <w:pStyle w:val="Piedepgina"/>
      <w:jc w:val="both"/>
      <w:rPr>
        <w:rFonts w:ascii="Arial Narrow" w:hAnsi="Arial Narrow"/>
      </w:rPr>
    </w:pPr>
  </w:p>
  <w:p w:rsidR="00123BF9" w:rsidRPr="004B42DF" w:rsidRDefault="00123BF9">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CE4046">
      <w:rPr>
        <w:rStyle w:val="Nmerodepgina"/>
        <w:rFonts w:ascii="Arial Narrow" w:hAnsi="Arial Narrow"/>
      </w:rPr>
      <w:t>12</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CE4046">
      <w:rPr>
        <w:rStyle w:val="Nmerodepgina"/>
        <w:rFonts w:ascii="Arial Narrow" w:hAnsi="Arial Narrow"/>
      </w:rPr>
      <w:t>80</w:t>
    </w:r>
    <w:r w:rsidRPr="004B42DF">
      <w:rPr>
        <w:rStyle w:val="Nmerodepgina"/>
        <w:rFonts w:ascii="Arial Narrow" w:hAnsi="Arial Narrow"/>
      </w:rPr>
      <w:fldChar w:fldCharType="end"/>
    </w:r>
  </w:p>
  <w:p w:rsidR="00123BF9" w:rsidRDefault="00123BF9"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123BF9" w:rsidRPr="0033742B" w:rsidRDefault="00123BF9"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123BF9" w:rsidRPr="004B42DF" w:rsidRDefault="00123BF9"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F9" w:rsidRDefault="00123BF9">
      <w:r>
        <w:separator/>
      </w:r>
    </w:p>
  </w:footnote>
  <w:footnote w:type="continuationSeparator" w:id="0">
    <w:p w:rsidR="00123BF9" w:rsidRDefault="00123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F9" w:rsidRPr="00230C3B" w:rsidRDefault="00123BF9"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123BF9" w:rsidRDefault="00123BF9" w:rsidP="00BF38DF">
    <w:pPr>
      <w:pStyle w:val="Ttulo"/>
      <w:rPr>
        <w:rFonts w:ascii="Arial Narrow" w:hAnsi="Arial Narrow"/>
        <w:sz w:val="24"/>
        <w:szCs w:val="24"/>
      </w:rPr>
    </w:pPr>
  </w:p>
  <w:p w:rsidR="00123BF9" w:rsidRPr="00BF38DF" w:rsidRDefault="00123BF9"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123BF9" w:rsidRDefault="00123BF9"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123BF9" w:rsidRDefault="00123BF9">
    <w:pPr>
      <w:pStyle w:val="Encabezado"/>
      <w:jc w:val="right"/>
      <w:rPr>
        <w:rFonts w:ascii="Arial Narrow" w:hAnsi="Arial Narrow"/>
        <w:b/>
        <w:bCs/>
      </w:rPr>
    </w:pPr>
  </w:p>
  <w:p w:rsidR="00123BF9" w:rsidRPr="00567D34" w:rsidRDefault="00123BF9">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123BF9" w:rsidRPr="00227EBD" w:rsidRDefault="00123BF9">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123BF9" w:rsidRPr="00227EBD" w:rsidRDefault="00123B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5882"/>
    <w:rsid w:val="0011784F"/>
    <w:rsid w:val="0012115F"/>
    <w:rsid w:val="00123BF9"/>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A616E"/>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380"/>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535"/>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6E27"/>
    <w:rsid w:val="0068756F"/>
    <w:rsid w:val="00690F8F"/>
    <w:rsid w:val="00690FB0"/>
    <w:rsid w:val="00692CBC"/>
    <w:rsid w:val="00695E99"/>
    <w:rsid w:val="006A0DC3"/>
    <w:rsid w:val="006A37A2"/>
    <w:rsid w:val="006A45D4"/>
    <w:rsid w:val="006A76DB"/>
    <w:rsid w:val="006B0341"/>
    <w:rsid w:val="006B08B0"/>
    <w:rsid w:val="006B0F42"/>
    <w:rsid w:val="006B5D9E"/>
    <w:rsid w:val="006B72F2"/>
    <w:rsid w:val="006C16DE"/>
    <w:rsid w:val="006C25D3"/>
    <w:rsid w:val="006C2682"/>
    <w:rsid w:val="006C2C26"/>
    <w:rsid w:val="006C33DD"/>
    <w:rsid w:val="006C6511"/>
    <w:rsid w:val="006C6FA5"/>
    <w:rsid w:val="006D09CE"/>
    <w:rsid w:val="006D0DD5"/>
    <w:rsid w:val="006D11EE"/>
    <w:rsid w:val="006D1528"/>
    <w:rsid w:val="006D1BEE"/>
    <w:rsid w:val="006D2A97"/>
    <w:rsid w:val="006D740B"/>
    <w:rsid w:val="006D77DF"/>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F02"/>
    <w:rsid w:val="00AB443A"/>
    <w:rsid w:val="00AB6DB6"/>
    <w:rsid w:val="00AB76A6"/>
    <w:rsid w:val="00AC06FC"/>
    <w:rsid w:val="00AC0D9F"/>
    <w:rsid w:val="00AC102C"/>
    <w:rsid w:val="00AC1BD0"/>
    <w:rsid w:val="00AC3A10"/>
    <w:rsid w:val="00AC75C8"/>
    <w:rsid w:val="00AC7BC9"/>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4D45"/>
    <w:rsid w:val="00CB5313"/>
    <w:rsid w:val="00CB7919"/>
    <w:rsid w:val="00CB7FDE"/>
    <w:rsid w:val="00CC017B"/>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046"/>
    <w:rsid w:val="00CE4EA4"/>
    <w:rsid w:val="00CE5491"/>
    <w:rsid w:val="00CE7F1A"/>
    <w:rsid w:val="00CF0D66"/>
    <w:rsid w:val="00CF10EE"/>
    <w:rsid w:val="00CF1477"/>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 w:val="00FF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C4ECE-580E-4964-8E76-846557F2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80</Pages>
  <Words>36231</Words>
  <Characters>193663</Characters>
  <Application>Microsoft Office Word</Application>
  <DocSecurity>0</DocSecurity>
  <Lines>1613</Lines>
  <Paragraphs>458</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229436</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Armando Grimaldo</cp:lastModifiedBy>
  <cp:revision>109</cp:revision>
  <cp:lastPrinted>2018-11-16T18:12:00Z</cp:lastPrinted>
  <dcterms:created xsi:type="dcterms:W3CDTF">2018-02-28T00:10:00Z</dcterms:created>
  <dcterms:modified xsi:type="dcterms:W3CDTF">2018-12-18T23:49:00Z</dcterms:modified>
</cp:coreProperties>
</file>